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/>
          <w:b/>
          <w:sz w:val="28"/>
        </w:rPr>
        <w:t>МУНИЦИПАЛЬНОЕ КАЗЁННОЕ ОБЩЕОБРАЗОВАТЕЛЬНОЕ УЧРЕЖДЕНИЕ</w:t>
      </w:r>
    </w:p>
    <w:p>
      <w:pPr>
        <w:spacing w:before="0" w:after="240"/>
        <w:jc w:val="center"/>
      </w:pPr>
      <w:r>
        <w:rPr>
          <w:rFonts w:ascii="Times New Roman" w:hAnsi="Times New Roman"/>
          <w:b/>
          <w:sz w:val="28"/>
        </w:rPr>
        <w:t>НИКОЛЬСКАЯ ОСНОВНАЯ ОБЩЕОБРАЗОВАТЕЛЬНАЯ ШКОЛА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rPr>
                <w:rFonts w:ascii="Times New Roman" w:hAnsi="Times New Roman"/>
                <w:sz w:val="28"/>
              </w:rPr>
              <w:t>Приложение к основной</w:t>
              <w:br/>
              <w:t>образовательной программе</w:t>
              <w:br/>
              <w:t>начального общего образования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rPr>
                <w:rFonts w:ascii="Times New Roman" w:hAnsi="Times New Roman"/>
                <w:sz w:val="28"/>
              </w:rPr>
              <w:t>УТВЕРЖДЕНО</w:t>
              <w:br/>
              <w:t>приказом директора</w:t>
              <w:br/>
              <w:t>МКОУ Никольской ООШ</w:t>
              <w:br/>
              <w:t>от 29.05.2026 № 39</w:t>
            </w:r>
          </w:p>
        </w:tc>
      </w:tr>
    </w:tbl>
    <w:p/>
    <w:p>
      <w:pPr>
        <w:spacing w:before="0" w:after="120"/>
        <w:jc w:val="center"/>
      </w:pPr>
      <w:r>
        <w:rPr>
          <w:rFonts w:ascii="Times New Roman" w:hAnsi="Times New Roman"/>
          <w:b/>
          <w:sz w:val="28"/>
        </w:rPr>
        <w:t>Положение об организации внеурочной деятельности обучающихся</w:t>
      </w:r>
    </w:p>
    <w:p>
      <w:pPr>
        <w:spacing w:before="0" w:after="240"/>
        <w:jc w:val="center"/>
      </w:pPr>
      <w:r>
        <w:rPr>
          <w:rFonts w:ascii="Times New Roman" w:hAnsi="Times New Roman"/>
          <w:b/>
          <w:sz w:val="28"/>
        </w:rPr>
        <w:t>МКОУ Никольская основная общеобразовательная школа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Настоящее Положение разработано в соответствии с Федеральным законом от 29.12.2012 № 273-ФЗ «Об образовании в Российской Федерации», федеральным государственным образовательным стандартом начального общего образования (утверждён приказом Министерства просвещения Российской Федерации от 31.05.2021 № 286), федеральным государственным образовательным стандартом основного общего образования (утверждён приказом Министерства просвещения Российской Федерации от 31.05.2021 № 287), санитарными правилами СП 2.4.2.4283-26 «Санитарно-эпидемиологические требования к организациям воспитания и обучения, отдыха и оздоровления детей и молодежи» (утверждены постановлением Главного государственного санитарного врача Российской Федерации от 02.06.2026 № 19), гигиеническими нормативами и требованиями к обеспечению безопасности и (или) безвредности для человека факторов среды обитания (СанПиН 1.2.3685-21) и уставом МКОУ Никольской ООШ.</w:t>
      </w:r>
    </w:p>
    <w:p>
      <w:pPr>
        <w:spacing w:before="200" w:after="120"/>
        <w:jc w:val="center"/>
      </w:pPr>
      <w:r>
        <w:rPr>
          <w:rFonts w:ascii="Times New Roman" w:hAnsi="Times New Roman"/>
          <w:b/>
          <w:sz w:val="28"/>
        </w:rPr>
        <w:t>1. Общие положения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1.1. Внеурочная деятельность обучающихся (далее — внеурочная деятельность) — деятельность, осуществляемая в формах, отличных от классно-урочной, направленная на достижение планируемых результатов освоения обучающимися основной образовательной программы общего образования.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1.2. Внеурочная деятельность в муниципальном казённом общеобразовательном учреждении Никольская основная общеобразовательная школа организуется в соответствии с федеральными государственными образовательными стандартами начального общего образования и основного общего образования.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1.3. Время, отведённое на внеурочную деятельность, не учитывается при определении максимально допустимой недельной нагрузки обучающихся.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1.4. Настоящее Положение регламентирует порядок нормирования и учёта, организации внеурочной деятельности, а также определяет её формы и виды. Ответственность за результаты внеурочной деятельности несёт школа.</w:t>
      </w:r>
    </w:p>
    <w:p>
      <w:pPr>
        <w:spacing w:before="200" w:after="120"/>
        <w:jc w:val="center"/>
      </w:pPr>
      <w:r>
        <w:rPr>
          <w:rFonts w:ascii="Times New Roman" w:hAnsi="Times New Roman"/>
          <w:b/>
          <w:sz w:val="28"/>
        </w:rPr>
        <w:t>2. Цели и задачи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2.1. Основной целью внеурочной деятельности является содействие достижению обучающимися начальных классов планируемых результатов в соответствии с основной образовательной программой начального общего образования школы.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2.2. Внеурочная деятельность направлена на удовлетворение индивидуальных потребностей обучающихся путём предоставления широкого выбора занятий, направленных на развитие детей.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2.3. Часы по внеурочной деятельности могут быть использованы на ведение учебных курсов, расширяющих содержание учебных предметов и обеспечивающих различные интересы обучающихся.</w:t>
      </w:r>
    </w:p>
    <w:p>
      <w:pPr>
        <w:spacing w:before="200" w:after="120"/>
        <w:jc w:val="center"/>
      </w:pPr>
      <w:r>
        <w:rPr>
          <w:rFonts w:ascii="Times New Roman" w:hAnsi="Times New Roman"/>
          <w:b/>
          <w:sz w:val="28"/>
        </w:rPr>
        <w:t>3. Направления, формы и виды организации внеурочной деятельности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3.1. Направления и виды внеурочной деятельности определяются школой в соответствии с основной образовательной программой начального общего образования. Охват всех направлений и видов не является обязательным. Подбор направлений, форм и видов деятельности осуществляется в соответствии с индивидуальными образовательными потребностями обучающихся и обеспечивает достижение планируемых результатов обучающимися в соответствии с основной образовательной программой начального общего образования школы.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3.2. Внеурочная деятельность может быть организована:</w:t>
      </w:r>
    </w:p>
    <w:p>
      <w:pPr>
        <w:ind w:left="567"/>
        <w:jc w:val="both"/>
      </w:pPr>
      <w:r>
        <w:rPr>
          <w:rFonts w:ascii="Times New Roman" w:hAnsi="Times New Roman"/>
          <w:sz w:val="28"/>
        </w:rPr>
        <w:t>– по направлениям развития личности: духовно-нравственное, социальное, общеинтеллектуальное, общекультурное, спортивно-оздоровительное, проектная деятельность;</w:t>
      </w:r>
    </w:p>
    <w:p>
      <w:pPr>
        <w:ind w:left="567"/>
        <w:jc w:val="both"/>
      </w:pPr>
      <w:r>
        <w:rPr>
          <w:rFonts w:ascii="Times New Roman" w:hAnsi="Times New Roman"/>
          <w:sz w:val="28"/>
        </w:rPr>
        <w:t>– по видам: игровая, познавательная, досугово-развлекательная деятельность (досуговое общение), проблемно-ценностное общение, художественное творчество, социальное творчество (социально-преобразующая добровольческая деятельность), техническое творчество, трудовая (производственная) деятельность, спортивно-оздоровительная деятельность, туристско-краеведческая деятельность;</w:t>
      </w:r>
    </w:p>
    <w:p>
      <w:pPr>
        <w:ind w:left="567"/>
        <w:jc w:val="both"/>
      </w:pPr>
      <w:r>
        <w:rPr>
          <w:rFonts w:ascii="Times New Roman" w:hAnsi="Times New Roman"/>
          <w:sz w:val="28"/>
        </w:rPr>
        <w:t>– в формах: экскурсии, кружки, секции, проекты, конкурсы, викторины, познавательная практика, поисковые исследования — через организацию деятельности обучающегося во взаимодействии со сверстниками, педагогами, родителями.</w:t>
      </w:r>
    </w:p>
    <w:p>
      <w:pPr>
        <w:spacing w:before="200" w:after="120"/>
        <w:jc w:val="center"/>
      </w:pPr>
      <w:r>
        <w:rPr>
          <w:rFonts w:ascii="Times New Roman" w:hAnsi="Times New Roman"/>
          <w:b/>
          <w:sz w:val="28"/>
        </w:rPr>
        <w:t>4. Программы внеурочной деятельности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4.1. Рабочие образовательные программы внеурочной деятельности разрабатываются и утверждаются школой самостоятельно. Возможно использование утверждённых авторских программ.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4.2. Рабочие образовательные программы внеурочной деятельности могут быть различных типов: комплексные, тематические, ориентированные на достижение результатов, по конкретным видам внеурочной деятельности, индивидуальные.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4.3. Рабочая образовательная программа внеурочной деятельности включает: пояснительную записку с выделением планируемых результатов освоения программы курса; учебно-тематическое планирование; методическое обеспечение программы; список литературы.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4.4. Порядок смены форм и видов учебной и внеурочной деятельности в рамках реализации основной образовательной программы определяет школа.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4.5. Организационная модель внеурочной деятельности определяется школой в соответствии с индивидуальными образовательными потребностями обучающихся и возможностями школы и может меняться в зависимости от запросов обучающихся, их родителей (законных представителей).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4.6. Занятия внеурочной деятельности могут проводиться классными руководителями, учителями начальных классов школы, учителями-предметниками школы, педагогами учреждений дополнительного образования, педагогами спортивных школ.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4.7. Обучающиеся и их родители (законные представители) участвуют в выборе направлений и форм внеурочной деятельности.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4.8. Учёт занятий внеурочной деятельности осуществляется учителем, педагогом дополнительного образования в журнале учёта. Журнал учёта должен содержать следующую информацию: список обучающихся, дату проведения занятия, содержание и форму проведения занятия, Ф. И. О. учителя (педагога). Содержание занятий в журнале учёта должно соответствовать содержанию программы внеурочной деятельности.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4.9. Внутришкольный контроль осуществляется в соответствии с планом реализации внеурочной деятельности.</w:t>
      </w:r>
    </w:p>
    <w:p>
      <w:pPr>
        <w:spacing w:before="200" w:after="120"/>
        <w:jc w:val="center"/>
      </w:pPr>
      <w:r>
        <w:rPr>
          <w:rFonts w:ascii="Times New Roman" w:hAnsi="Times New Roman"/>
          <w:b/>
          <w:sz w:val="28"/>
        </w:rPr>
        <w:t>5. Учёт внеурочных достижений обучающихся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5.1. Основной формой учёта внеурочных достижений обучающихся является портфолио.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5.2. Основной целью ведения портфолио является отслеживание, учёт и оценивание индивидуальных достижений обучающихся.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5.3. Основными задачами ведения портфолио являются:</w:t>
      </w:r>
    </w:p>
    <w:p>
      <w:pPr>
        <w:ind w:left="567"/>
        <w:jc w:val="both"/>
      </w:pPr>
      <w:r>
        <w:rPr>
          <w:rFonts w:ascii="Times New Roman" w:hAnsi="Times New Roman"/>
          <w:sz w:val="28"/>
        </w:rPr>
        <w:t>– активизация разноплановой деятельности обучающихся;</w:t>
      </w:r>
    </w:p>
    <w:p>
      <w:pPr>
        <w:ind w:left="567"/>
        <w:jc w:val="both"/>
      </w:pPr>
      <w:r>
        <w:rPr>
          <w:rFonts w:ascii="Times New Roman" w:hAnsi="Times New Roman"/>
          <w:sz w:val="28"/>
        </w:rPr>
        <w:t>– систематизация результатов различных видов внеурочной деятельности обучающихся, включая научную, творческую, спортивную и другую деятельность;</w:t>
      </w:r>
    </w:p>
    <w:p>
      <w:pPr>
        <w:ind w:left="567"/>
        <w:jc w:val="both"/>
      </w:pPr>
      <w:r>
        <w:rPr>
          <w:rFonts w:ascii="Times New Roman" w:hAnsi="Times New Roman"/>
          <w:sz w:val="28"/>
        </w:rPr>
        <w:t>– формирование умения учиться: ставить цели, планировать, организовывать собственную учебную деятельность;</w:t>
      </w:r>
    </w:p>
    <w:p>
      <w:pPr>
        <w:ind w:left="567"/>
        <w:jc w:val="both"/>
      </w:pPr>
      <w:r>
        <w:rPr>
          <w:rFonts w:ascii="Times New Roman" w:hAnsi="Times New Roman"/>
          <w:sz w:val="28"/>
        </w:rPr>
        <w:t>– формирование и развитие навыков рефлексивной и оценочной (самооценочной) деятельности обучающихся.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5.4. Портфолио включает в себя следующие разделы:</w:t>
      </w:r>
    </w:p>
    <w:p>
      <w:pPr>
        <w:ind w:left="567"/>
        <w:jc w:val="both"/>
      </w:pPr>
      <w:r>
        <w:rPr>
          <w:rFonts w:ascii="Times New Roman" w:hAnsi="Times New Roman"/>
          <w:sz w:val="28"/>
        </w:rPr>
        <w:t>– титульный лист, содержащий общие данные (Ф. И. О., дата рождения, школа, класс);</w:t>
      </w:r>
    </w:p>
    <w:p>
      <w:pPr>
        <w:ind w:left="567"/>
        <w:jc w:val="both"/>
      </w:pPr>
      <w:r>
        <w:rPr>
          <w:rFonts w:ascii="Times New Roman" w:hAnsi="Times New Roman"/>
          <w:sz w:val="28"/>
        </w:rPr>
        <w:t>– результаты участия в олимпиадах (школьный, муниципальный, областной, всероссийский уровни);</w:t>
      </w:r>
    </w:p>
    <w:p>
      <w:pPr>
        <w:ind w:left="567"/>
        <w:jc w:val="both"/>
      </w:pPr>
      <w:r>
        <w:rPr>
          <w:rFonts w:ascii="Times New Roman" w:hAnsi="Times New Roman"/>
          <w:sz w:val="28"/>
        </w:rPr>
        <w:t>– результаты исследовательской деятельности (проекты, рефераты, исследовательские работы, отчёты по поисково-экспедиционной деятельности и др.);</w:t>
      </w:r>
    </w:p>
    <w:p>
      <w:pPr>
        <w:ind w:left="567"/>
        <w:jc w:val="both"/>
      </w:pPr>
      <w:r>
        <w:rPr>
          <w:rFonts w:ascii="Times New Roman" w:hAnsi="Times New Roman"/>
          <w:sz w:val="28"/>
        </w:rPr>
        <w:t>– результаты участия в конкурсах (выставки, концерты, соревнования, творческие работы и др.);</w:t>
      </w:r>
    </w:p>
    <w:p>
      <w:pPr>
        <w:ind w:left="567"/>
        <w:jc w:val="both"/>
      </w:pPr>
      <w:r>
        <w:rPr>
          <w:rFonts w:ascii="Times New Roman" w:hAnsi="Times New Roman"/>
          <w:sz w:val="28"/>
        </w:rPr>
        <w:t>– достижения в общественной деятельности (волонтёрская, шефская деятельность, работа в детской общественной организации);</w:t>
      </w:r>
    </w:p>
    <w:p>
      <w:pPr>
        <w:ind w:left="567"/>
        <w:jc w:val="both"/>
      </w:pPr>
      <w:r>
        <w:rPr>
          <w:rFonts w:ascii="Times New Roman" w:hAnsi="Times New Roman"/>
          <w:sz w:val="28"/>
        </w:rPr>
        <w:t>– отзывы, характеристики отношения обучающегося к различным видам деятельности, рекомендации представителей образовательного сообщества.</w:t>
      </w:r>
    </w:p>
    <w:p>
      <w:pPr>
        <w:spacing w:before="200" w:after="120"/>
        <w:jc w:val="center"/>
      </w:pPr>
      <w:r>
        <w:rPr>
          <w:rFonts w:ascii="Times New Roman" w:hAnsi="Times New Roman"/>
          <w:b/>
          <w:sz w:val="28"/>
        </w:rPr>
        <w:t>6. Стимулирование педагогов, осуществляющих внеурочную деятельность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6.1. Для стимулирования работы педагогов и иных сотрудников, осуществляющих внеурочную деятельность, предусмотрено:</w:t>
      </w:r>
    </w:p>
    <w:p>
      <w:pPr>
        <w:ind w:left="567"/>
        <w:jc w:val="both"/>
      </w:pPr>
      <w:r>
        <w:rPr>
          <w:rFonts w:ascii="Times New Roman" w:hAnsi="Times New Roman"/>
          <w:sz w:val="28"/>
        </w:rPr>
        <w:t>– моральное стимулирование (награждение дипломами, грамотами, свидетельствами и сертификатами участника (победителя) мероприятий различного уровня);</w:t>
      </w:r>
    </w:p>
    <w:p>
      <w:pPr>
        <w:ind w:left="567"/>
        <w:jc w:val="both"/>
      </w:pPr>
      <w:r>
        <w:rPr>
          <w:rFonts w:ascii="Times New Roman" w:hAnsi="Times New Roman"/>
          <w:sz w:val="28"/>
        </w:rPr>
        <w:t>– материальное стимулирование (установление выплат стимулирующего характера из фонда оплаты труда, премий к заработной плате из средств стимулирующей части фонда оплаты труда в зависимости от качественных и количественных показателей деятельности).</w:t>
      </w:r>
    </w:p>
    <w:p>
      <w:pPr>
        <w:spacing w:before="200" w:after="120"/>
        <w:jc w:val="center"/>
      </w:pPr>
      <w:r>
        <w:rPr>
          <w:rFonts w:ascii="Times New Roman" w:hAnsi="Times New Roman"/>
          <w:b/>
          <w:sz w:val="28"/>
        </w:rPr>
        <w:t>7. Заключительные положения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7.1. Настоящее Положение вступает в силу со дня его утверждения приказом директора школы и действует до отмены или принятия нового Положения.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7.2. Изменения и дополнения в настоящее Положение вносятся приказом директора школы. В случае изменения федеральных государственных образовательных стандартов, санитарных требований и иных нормативных актов, на которые опирается настоящее Положение, школа обеспечивает приведение Положения в соответствие с действующей нормативной базой.</w:t>
      </w:r>
    </w:p>
    <w:p>
      <w:pPr>
        <w:spacing w:before="0"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7.3. Все вопросы, не урегулированные настоящим Положением, рассматриваются в соответствии с законодательством Российской Федерации в сфере образования и локальными актами школы.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